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4790" w14:textId="1987A32E" w:rsidR="006D7495" w:rsidRPr="00CA739B" w:rsidRDefault="00650AD8" w:rsidP="00786FB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ΣΗΜΑΝΤΙΚΗ </w:t>
      </w:r>
      <w:r w:rsidR="00D0409A">
        <w:rPr>
          <w:rFonts w:asciiTheme="majorHAnsi" w:hAnsiTheme="majorHAnsi"/>
          <w:b/>
          <w:sz w:val="28"/>
          <w:szCs w:val="28"/>
        </w:rPr>
        <w:t>ΔΙΕΥΚΡΙΝΙΣΗ</w:t>
      </w:r>
    </w:p>
    <w:p w14:paraId="72A39A3A" w14:textId="4E128AE4" w:rsidR="00EB764D" w:rsidRPr="00786FBF" w:rsidRDefault="00650AD8" w:rsidP="00786FBF">
      <w:pPr>
        <w:jc w:val="center"/>
        <w:rPr>
          <w:rFonts w:asciiTheme="majorHAnsi" w:hAnsiTheme="majorHAnsi"/>
          <w:b/>
          <w:sz w:val="28"/>
          <w:szCs w:val="28"/>
        </w:rPr>
      </w:pPr>
      <w:r w:rsidRPr="00786FBF">
        <w:rPr>
          <w:rFonts w:asciiTheme="majorHAnsi" w:hAnsiTheme="majorHAnsi"/>
          <w:b/>
          <w:sz w:val="28"/>
          <w:szCs w:val="28"/>
        </w:rPr>
        <w:t>ΓΙΑ ΤΗΝ ΟΙΚΟΝΟΜΙΚΗ ΕΝΙΣΧΥΣΗ ΑΤΟΜΩΝ ΜΕ ΕΓΚΕΦΑΛΙΚΗ ΠΑΡΑΛΥΣΗ</w:t>
      </w:r>
    </w:p>
    <w:p w14:paraId="1488AB80" w14:textId="77777777" w:rsidR="00650AD8" w:rsidRDefault="00650AD8" w:rsidP="00C46F3A">
      <w:pPr>
        <w:spacing w:after="0"/>
        <w:rPr>
          <w:rFonts w:asciiTheme="majorHAnsi" w:hAnsiTheme="majorHAnsi"/>
          <w:sz w:val="24"/>
          <w:szCs w:val="24"/>
        </w:rPr>
      </w:pPr>
    </w:p>
    <w:p w14:paraId="786CFAAC" w14:textId="748F1276" w:rsidR="000234D5" w:rsidRDefault="00650AD8" w:rsidP="00C46F3A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Διευκρινίζουμε ότι </w:t>
      </w:r>
      <w:r w:rsidRPr="00CA739B">
        <w:rPr>
          <w:rFonts w:asciiTheme="majorHAnsi" w:hAnsiTheme="majorHAnsi"/>
          <w:sz w:val="24"/>
          <w:szCs w:val="24"/>
        </w:rPr>
        <w:t>σύμφωνα με την κείμενη νομοθεσία</w:t>
      </w:r>
      <w:r w:rsidR="00D0409A">
        <w:rPr>
          <w:rFonts w:asciiTheme="majorHAnsi" w:hAnsiTheme="majorHAnsi"/>
          <w:sz w:val="24"/>
          <w:szCs w:val="24"/>
        </w:rPr>
        <w:t xml:space="preserve"> </w:t>
      </w:r>
      <w:r w:rsidRPr="00CA739B">
        <w:rPr>
          <w:rFonts w:asciiTheme="majorHAnsi" w:hAnsiTheme="majorHAnsi"/>
          <w:sz w:val="24"/>
          <w:szCs w:val="24"/>
        </w:rPr>
        <w:t xml:space="preserve">για την οικονομική ενίσχυση ατόμων με εγκεφαλική παράλυση, προβλέπεται ότι δικαιούχοι </w:t>
      </w:r>
      <w:r w:rsidRPr="00CA739B">
        <w:rPr>
          <w:rFonts w:asciiTheme="majorHAnsi" w:hAnsiTheme="majorHAnsi"/>
          <w:b/>
          <w:bCs/>
          <w:sz w:val="24"/>
          <w:szCs w:val="24"/>
        </w:rPr>
        <w:t>είναι άτομα με εγκεφαλική παράλυση (Σπαστικά κ.λπ.) ηλικίας 0-18 ετών, είτε είναι ασφαλισμένα, είτε είναι ανασφάλιστα</w:t>
      </w:r>
      <w:r w:rsidR="00D0409A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D0409A" w:rsidRPr="00786FBF">
        <w:rPr>
          <w:rFonts w:asciiTheme="majorHAnsi" w:hAnsiTheme="majorHAnsi"/>
          <w:b/>
          <w:bCs/>
          <w:sz w:val="24"/>
          <w:szCs w:val="24"/>
          <w:u w:val="single"/>
        </w:rPr>
        <w:t>ανεξαρτήτου ποσοστού αναπηρίας</w:t>
      </w:r>
      <w:r w:rsidR="00D0409A">
        <w:rPr>
          <w:rFonts w:asciiTheme="majorHAnsi" w:hAnsiTheme="majorHAnsi"/>
          <w:b/>
          <w:bCs/>
          <w:sz w:val="24"/>
          <w:szCs w:val="24"/>
        </w:rPr>
        <w:t>.</w:t>
      </w:r>
    </w:p>
    <w:p w14:paraId="61A31453" w14:textId="77777777" w:rsidR="00786FBF" w:rsidRDefault="00786FBF" w:rsidP="00C46F3A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7925CD46" w14:textId="5F095218" w:rsidR="00650AD8" w:rsidRPr="00786FBF" w:rsidRDefault="000234D5" w:rsidP="00FA60C0">
      <w:pPr>
        <w:spacing w:after="0"/>
        <w:rPr>
          <w:rFonts w:asciiTheme="majorHAnsi" w:hAnsiTheme="majorHAnsi"/>
          <w:sz w:val="24"/>
          <w:szCs w:val="24"/>
        </w:rPr>
      </w:pPr>
      <w:r w:rsidRPr="00786FBF">
        <w:rPr>
          <w:rFonts w:asciiTheme="majorHAnsi" w:hAnsiTheme="majorHAnsi"/>
          <w:b/>
          <w:bCs/>
          <w:sz w:val="24"/>
          <w:szCs w:val="24"/>
        </w:rPr>
        <w:t xml:space="preserve">Εξαιρούνται της παραπάνω οικονομικής ενίσχυσης </w:t>
      </w:r>
      <w:r w:rsidR="00D0409A" w:rsidRPr="00786FBF">
        <w:rPr>
          <w:rFonts w:asciiTheme="majorHAnsi" w:hAnsiTheme="majorHAnsi"/>
          <w:b/>
          <w:bCs/>
          <w:sz w:val="24"/>
          <w:szCs w:val="24"/>
        </w:rPr>
        <w:t>ΜΟΝΟ</w:t>
      </w:r>
      <w:r w:rsidRPr="00786FBF">
        <w:rPr>
          <w:rFonts w:asciiTheme="majorHAnsi" w:hAnsiTheme="majorHAnsi"/>
          <w:b/>
          <w:bCs/>
          <w:sz w:val="24"/>
          <w:szCs w:val="24"/>
        </w:rPr>
        <w:t xml:space="preserve"> τα άτομα που λαμβάνουν </w:t>
      </w:r>
      <w:r w:rsidR="00650AD8" w:rsidRPr="00786FBF">
        <w:rPr>
          <w:rFonts w:asciiTheme="majorHAnsi" w:hAnsiTheme="majorHAnsi"/>
          <w:b/>
          <w:bCs/>
          <w:sz w:val="24"/>
          <w:szCs w:val="24"/>
        </w:rPr>
        <w:t xml:space="preserve">οικονομικό βοήθημα ως </w:t>
      </w:r>
      <w:proofErr w:type="spellStart"/>
      <w:r w:rsidR="00650AD8" w:rsidRPr="00786FBF">
        <w:rPr>
          <w:rFonts w:asciiTheme="majorHAnsi" w:hAnsiTheme="majorHAnsi"/>
          <w:b/>
          <w:bCs/>
          <w:sz w:val="24"/>
          <w:szCs w:val="24"/>
        </w:rPr>
        <w:t>τετραπληγικά</w:t>
      </w:r>
      <w:proofErr w:type="spellEnd"/>
      <w:r w:rsidR="00650AD8" w:rsidRPr="00786FBF">
        <w:rPr>
          <w:rFonts w:asciiTheme="majorHAnsi" w:hAnsiTheme="majorHAnsi"/>
          <w:b/>
          <w:bCs/>
          <w:sz w:val="24"/>
          <w:szCs w:val="24"/>
        </w:rPr>
        <w:t>, παραπληγικά, βάσει των διατάξεων των Νόμων 1140/81 και 1284/82</w:t>
      </w:r>
      <w:r w:rsidR="00650AD8" w:rsidRPr="00786FBF">
        <w:rPr>
          <w:rFonts w:asciiTheme="majorHAnsi" w:hAnsiTheme="majorHAnsi"/>
          <w:sz w:val="24"/>
          <w:szCs w:val="24"/>
        </w:rPr>
        <w:t>, από τους Ασφαλιστικούς Οργανισμούς ή από τις Δ/</w:t>
      </w:r>
      <w:proofErr w:type="spellStart"/>
      <w:r w:rsidR="00650AD8" w:rsidRPr="00786FBF">
        <w:rPr>
          <w:rFonts w:asciiTheme="majorHAnsi" w:hAnsiTheme="majorHAnsi"/>
          <w:sz w:val="24"/>
          <w:szCs w:val="24"/>
        </w:rPr>
        <w:t>νσεις</w:t>
      </w:r>
      <w:proofErr w:type="spellEnd"/>
      <w:r w:rsidR="00650AD8" w:rsidRPr="00786FBF">
        <w:rPr>
          <w:rFonts w:asciiTheme="majorHAnsi" w:hAnsiTheme="majorHAnsi"/>
          <w:sz w:val="24"/>
          <w:szCs w:val="24"/>
        </w:rPr>
        <w:t xml:space="preserve"> και τα Τμήματα Κοινωνικής Πρόνοιας και Υγιεινής βάσει της 115750/3006/81 κοινής υπουργικής απόφασης, όπως τροποποιήθηκε και συμπληρώθηκε με τη Γ4/Φ.29/1931/82 όμοια.</w:t>
      </w:r>
    </w:p>
    <w:p w14:paraId="6A7608D5" w14:textId="77777777" w:rsidR="00650AD8" w:rsidRDefault="00650AD8" w:rsidP="00FA60C0">
      <w:pPr>
        <w:spacing w:after="0"/>
        <w:rPr>
          <w:rFonts w:asciiTheme="majorHAnsi" w:hAnsiTheme="majorHAnsi"/>
          <w:sz w:val="24"/>
          <w:szCs w:val="24"/>
        </w:rPr>
      </w:pPr>
    </w:p>
    <w:p w14:paraId="175E04D8" w14:textId="6F22124E" w:rsidR="00643D97" w:rsidRDefault="00D0409A" w:rsidP="00FA60C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</w:t>
      </w:r>
      <w:r w:rsidR="00650AD8">
        <w:rPr>
          <w:rFonts w:asciiTheme="majorHAnsi" w:hAnsiTheme="majorHAnsi"/>
          <w:sz w:val="24"/>
          <w:szCs w:val="24"/>
        </w:rPr>
        <w:t>αναφορά</w:t>
      </w:r>
      <w:r w:rsidR="0022246E">
        <w:rPr>
          <w:rFonts w:asciiTheme="majorHAnsi" w:hAnsiTheme="majorHAnsi"/>
          <w:sz w:val="24"/>
          <w:szCs w:val="24"/>
        </w:rPr>
        <w:t xml:space="preserve"> σε ποσοστό αναπηρίας 67% </w:t>
      </w:r>
      <w:r>
        <w:rPr>
          <w:rFonts w:asciiTheme="majorHAnsi" w:hAnsiTheme="majorHAnsi"/>
          <w:sz w:val="24"/>
          <w:szCs w:val="24"/>
        </w:rPr>
        <w:t>στο</w:t>
      </w:r>
      <w:r w:rsidR="007C7D16">
        <w:rPr>
          <w:rFonts w:asciiTheme="majorHAnsi" w:hAnsiTheme="majorHAnsi"/>
          <w:sz w:val="24"/>
          <w:szCs w:val="24"/>
        </w:rPr>
        <w:t>ν</w:t>
      </w:r>
      <w:r>
        <w:rPr>
          <w:rFonts w:asciiTheme="majorHAnsi" w:hAnsiTheme="majorHAnsi"/>
          <w:sz w:val="24"/>
          <w:szCs w:val="24"/>
        </w:rPr>
        <w:t xml:space="preserve"> πίνακα προϋποθέσεων οικονομικής ενίσχυσης ατόμων με εγκεφαλική παράλυση </w:t>
      </w:r>
      <w:r w:rsidR="00786FBF">
        <w:rPr>
          <w:rFonts w:asciiTheme="majorHAnsi" w:hAnsiTheme="majorHAnsi"/>
          <w:sz w:val="24"/>
          <w:szCs w:val="24"/>
        </w:rPr>
        <w:t>της</w:t>
      </w:r>
      <w:r>
        <w:rPr>
          <w:rFonts w:asciiTheme="majorHAnsi" w:hAnsiTheme="majorHAnsi"/>
          <w:sz w:val="24"/>
          <w:szCs w:val="24"/>
        </w:rPr>
        <w:t xml:space="preserve"> </w:t>
      </w:r>
      <w:r w:rsidR="000234D5">
        <w:rPr>
          <w:rFonts w:asciiTheme="majorHAnsi" w:hAnsiTheme="majorHAnsi"/>
          <w:sz w:val="24"/>
          <w:szCs w:val="24"/>
        </w:rPr>
        <w:t>παρ</w:t>
      </w:r>
      <w:r w:rsidR="00786FBF">
        <w:rPr>
          <w:rFonts w:asciiTheme="majorHAnsi" w:hAnsiTheme="majorHAnsi"/>
          <w:sz w:val="24"/>
          <w:szCs w:val="24"/>
        </w:rPr>
        <w:t>α</w:t>
      </w:r>
      <w:r>
        <w:rPr>
          <w:rFonts w:asciiTheme="majorHAnsi" w:hAnsiTheme="majorHAnsi"/>
          <w:sz w:val="24"/>
          <w:szCs w:val="24"/>
        </w:rPr>
        <w:t>γρ</w:t>
      </w:r>
      <w:r w:rsidR="00786FBF">
        <w:rPr>
          <w:rFonts w:asciiTheme="majorHAnsi" w:hAnsiTheme="majorHAnsi"/>
          <w:sz w:val="24"/>
          <w:szCs w:val="24"/>
        </w:rPr>
        <w:t xml:space="preserve">άφου </w:t>
      </w:r>
      <w:r w:rsidR="006432C8" w:rsidRPr="00EB764D">
        <w:rPr>
          <w:rFonts w:asciiTheme="majorHAnsi" w:hAnsiTheme="majorHAnsi"/>
          <w:b/>
          <w:bCs/>
          <w:sz w:val="24"/>
          <w:szCs w:val="24"/>
        </w:rPr>
        <w:t>1.4 «</w:t>
      </w:r>
      <w:proofErr w:type="spellStart"/>
      <w:r w:rsidR="006432C8" w:rsidRPr="00EB764D">
        <w:rPr>
          <w:rFonts w:asciiTheme="majorHAnsi" w:hAnsiTheme="majorHAnsi"/>
          <w:b/>
          <w:bCs/>
          <w:sz w:val="24"/>
          <w:szCs w:val="24"/>
        </w:rPr>
        <w:t>Προνοιακά</w:t>
      </w:r>
      <w:proofErr w:type="spellEnd"/>
      <w:r w:rsidR="006432C8" w:rsidRPr="00EB764D">
        <w:rPr>
          <w:rFonts w:asciiTheme="majorHAnsi" w:hAnsiTheme="majorHAnsi"/>
          <w:b/>
          <w:bCs/>
          <w:sz w:val="24"/>
          <w:szCs w:val="24"/>
        </w:rPr>
        <w:t xml:space="preserve"> επιδόματα: Ειδικές προϋποθέσεις και πρόσθετα δικαιολογητικά ανά κατηγορία αναπηρίας/χρόνιας πάθησης»</w:t>
      </w:r>
      <w:r w:rsidR="006432C8" w:rsidRPr="00CA739B">
        <w:rPr>
          <w:rFonts w:asciiTheme="majorHAnsi" w:hAnsiTheme="majorHAnsi"/>
          <w:sz w:val="24"/>
          <w:szCs w:val="24"/>
        </w:rPr>
        <w:t xml:space="preserve"> του</w:t>
      </w:r>
      <w:r w:rsidR="007C7D16">
        <w:rPr>
          <w:rFonts w:asciiTheme="majorHAnsi" w:hAnsiTheme="majorHAnsi"/>
          <w:sz w:val="24"/>
          <w:szCs w:val="24"/>
        </w:rPr>
        <w:t xml:space="preserve"> έντυπου</w:t>
      </w:r>
      <w:r w:rsidR="006432C8" w:rsidRPr="00CA739B">
        <w:rPr>
          <w:rFonts w:asciiTheme="majorHAnsi" w:hAnsiTheme="majorHAnsi"/>
          <w:sz w:val="24"/>
          <w:szCs w:val="24"/>
        </w:rPr>
        <w:t xml:space="preserve"> οδηγού: </w:t>
      </w:r>
      <w:proofErr w:type="spellStart"/>
      <w:r w:rsidR="006432C8" w:rsidRPr="00CA739B">
        <w:rPr>
          <w:rFonts w:asciiTheme="majorHAnsi" w:hAnsiTheme="majorHAnsi"/>
          <w:sz w:val="24"/>
          <w:szCs w:val="24"/>
        </w:rPr>
        <w:t>Προνοιακά</w:t>
      </w:r>
      <w:proofErr w:type="spellEnd"/>
      <w:r w:rsidR="006432C8" w:rsidRPr="00CA739B">
        <w:rPr>
          <w:rFonts w:asciiTheme="majorHAnsi" w:hAnsiTheme="majorHAnsi"/>
          <w:sz w:val="24"/>
          <w:szCs w:val="24"/>
        </w:rPr>
        <w:t xml:space="preserve"> επιδόματα και παροχές για άτομα με αναπηρία και χρόνιες παθήσεις</w:t>
      </w:r>
      <w:r w:rsidR="00F96557" w:rsidRPr="00CA739B">
        <w:rPr>
          <w:rFonts w:asciiTheme="majorHAnsi" w:hAnsiTheme="majorHAnsi"/>
          <w:sz w:val="24"/>
          <w:szCs w:val="24"/>
        </w:rPr>
        <w:t xml:space="preserve">, </w:t>
      </w:r>
      <w:r w:rsidR="0022246E">
        <w:rPr>
          <w:rFonts w:asciiTheme="majorHAnsi" w:hAnsiTheme="majorHAnsi"/>
          <w:sz w:val="24"/>
          <w:szCs w:val="24"/>
        </w:rPr>
        <w:t xml:space="preserve">δεν </w:t>
      </w:r>
      <w:r>
        <w:rPr>
          <w:rFonts w:asciiTheme="majorHAnsi" w:hAnsiTheme="majorHAnsi"/>
          <w:sz w:val="24"/>
          <w:szCs w:val="24"/>
        </w:rPr>
        <w:t xml:space="preserve">αφορά τις </w:t>
      </w:r>
      <w:r w:rsidR="0022246E">
        <w:rPr>
          <w:rFonts w:asciiTheme="majorHAnsi" w:hAnsiTheme="majorHAnsi"/>
          <w:sz w:val="24"/>
          <w:szCs w:val="24"/>
        </w:rPr>
        <w:t xml:space="preserve">προϋποθέσεις </w:t>
      </w:r>
      <w:r w:rsidR="000234D5">
        <w:rPr>
          <w:rFonts w:asciiTheme="majorHAnsi" w:hAnsiTheme="majorHAnsi"/>
          <w:sz w:val="24"/>
          <w:szCs w:val="24"/>
        </w:rPr>
        <w:t xml:space="preserve">οικονομικής ενίσχυσης </w:t>
      </w:r>
      <w:r w:rsidR="00735802">
        <w:rPr>
          <w:rFonts w:asciiTheme="majorHAnsi" w:hAnsiTheme="majorHAnsi"/>
          <w:sz w:val="24"/>
          <w:szCs w:val="24"/>
        </w:rPr>
        <w:t xml:space="preserve">των </w:t>
      </w:r>
      <w:r w:rsidR="000234D5">
        <w:rPr>
          <w:rFonts w:asciiTheme="majorHAnsi" w:hAnsiTheme="majorHAnsi"/>
          <w:sz w:val="24"/>
          <w:szCs w:val="24"/>
        </w:rPr>
        <w:t>ατόμων με εγκεφαλική παράλυση</w:t>
      </w:r>
      <w:r>
        <w:rPr>
          <w:rFonts w:asciiTheme="majorHAnsi" w:hAnsiTheme="majorHAnsi"/>
          <w:sz w:val="24"/>
          <w:szCs w:val="24"/>
        </w:rPr>
        <w:t>,</w:t>
      </w:r>
      <w:r w:rsidR="000234D5">
        <w:rPr>
          <w:rFonts w:asciiTheme="majorHAnsi" w:hAnsiTheme="majorHAnsi"/>
          <w:sz w:val="24"/>
          <w:szCs w:val="24"/>
        </w:rPr>
        <w:t xml:space="preserve"> αλλά τις προϋποθέσεις οικονομικής ενίσχυσης </w:t>
      </w:r>
      <w:proofErr w:type="spellStart"/>
      <w:r w:rsidR="000234D5">
        <w:rPr>
          <w:rFonts w:asciiTheme="majorHAnsi" w:hAnsiTheme="majorHAnsi"/>
          <w:sz w:val="24"/>
          <w:szCs w:val="24"/>
        </w:rPr>
        <w:t>τετραπληγικών</w:t>
      </w:r>
      <w:proofErr w:type="spellEnd"/>
      <w:r w:rsidR="000234D5">
        <w:rPr>
          <w:rFonts w:asciiTheme="majorHAnsi" w:hAnsiTheme="majorHAnsi"/>
          <w:sz w:val="24"/>
          <w:szCs w:val="24"/>
        </w:rPr>
        <w:t xml:space="preserve"> και παραπληγικών </w:t>
      </w:r>
      <w:r w:rsidR="000234D5" w:rsidRPr="000234D5">
        <w:rPr>
          <w:rFonts w:asciiTheme="majorHAnsi" w:hAnsiTheme="majorHAnsi"/>
          <w:sz w:val="24"/>
          <w:szCs w:val="24"/>
        </w:rPr>
        <w:t>βάσει των διατάξεων των Νόμων 1140/81 και 1284/82</w:t>
      </w:r>
      <w:r>
        <w:rPr>
          <w:rFonts w:asciiTheme="majorHAnsi" w:hAnsiTheme="majorHAnsi"/>
          <w:sz w:val="24"/>
          <w:szCs w:val="24"/>
        </w:rPr>
        <w:t>.</w:t>
      </w:r>
      <w:r w:rsidR="00F96557" w:rsidRPr="00CA739B">
        <w:rPr>
          <w:rFonts w:asciiTheme="majorHAnsi" w:hAnsiTheme="majorHAnsi"/>
          <w:sz w:val="24"/>
          <w:szCs w:val="24"/>
        </w:rPr>
        <w:t xml:space="preserve"> </w:t>
      </w:r>
    </w:p>
    <w:p w14:paraId="346C57C8" w14:textId="77777777" w:rsidR="00786FBF" w:rsidRDefault="00786FBF" w:rsidP="00786FBF">
      <w:pPr>
        <w:spacing w:after="0"/>
        <w:rPr>
          <w:rFonts w:asciiTheme="majorHAnsi" w:hAnsiTheme="majorHAnsi"/>
          <w:sz w:val="24"/>
          <w:szCs w:val="24"/>
        </w:rPr>
      </w:pPr>
    </w:p>
    <w:p w14:paraId="6E940733" w14:textId="634E4B2F" w:rsidR="002030F4" w:rsidRPr="002030F4" w:rsidRDefault="003D010F" w:rsidP="002030F4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0CF7A273" wp14:editId="7145E34B">
            <wp:extent cx="5274310" cy="790575"/>
            <wp:effectExtent l="0" t="0" r="2540" b="9525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0F4" w:rsidRPr="002030F4" w:rsidSect="001F61C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8A65" w14:textId="77777777" w:rsidR="00672A13" w:rsidRDefault="00672A13" w:rsidP="00A5663B">
      <w:pPr>
        <w:spacing w:after="0" w:line="240" w:lineRule="auto"/>
      </w:pPr>
      <w:r>
        <w:separator/>
      </w:r>
    </w:p>
    <w:p w14:paraId="25B60EA6" w14:textId="77777777" w:rsidR="00672A13" w:rsidRDefault="00672A13"/>
  </w:endnote>
  <w:endnote w:type="continuationSeparator" w:id="0">
    <w:p w14:paraId="03853CD7" w14:textId="77777777" w:rsidR="00672A13" w:rsidRDefault="00672A13" w:rsidP="00A5663B">
      <w:pPr>
        <w:spacing w:after="0" w:line="240" w:lineRule="auto"/>
      </w:pPr>
      <w:r>
        <w:continuationSeparator/>
      </w:r>
    </w:p>
    <w:p w14:paraId="297BA946" w14:textId="77777777" w:rsidR="00672A13" w:rsidRDefault="00672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7881BA6E" w14:textId="77777777"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3EC5576B" wp14:editId="33B776D1">
              <wp:extent cx="7560000" cy="961200"/>
              <wp:effectExtent l="0" t="0" r="3175" b="0"/>
              <wp:docPr id="58" name="Εικόνα 58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1C779F44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288E0D81" wp14:editId="6CA8C455">
                  <wp:extent cx="7560000" cy="961200"/>
                  <wp:effectExtent l="0" t="0" r="3175" b="0"/>
                  <wp:docPr id="60" name="Εικόνα 60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6F7C" w14:textId="77777777" w:rsidR="00672A13" w:rsidRDefault="00672A1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512D4EC" w14:textId="77777777" w:rsidR="00672A13" w:rsidRDefault="00672A13"/>
  </w:footnote>
  <w:footnote w:type="continuationSeparator" w:id="0">
    <w:p w14:paraId="2BED6F56" w14:textId="77777777" w:rsidR="00672A13" w:rsidRDefault="00672A13" w:rsidP="00A5663B">
      <w:pPr>
        <w:spacing w:after="0" w:line="240" w:lineRule="auto"/>
      </w:pPr>
      <w:r>
        <w:continuationSeparator/>
      </w:r>
    </w:p>
    <w:p w14:paraId="4ED4F089" w14:textId="77777777" w:rsidR="00672A13" w:rsidRDefault="00672A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709D5A8B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5FA770AB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7DC045A0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20560CB0" wp14:editId="203190D5">
              <wp:extent cx="7560000" cy="1440000"/>
              <wp:effectExtent l="0" t="0" r="3175" b="0"/>
              <wp:docPr id="59" name="Εικόνα 59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30485221">
    <w:abstractNumId w:val="5"/>
  </w:num>
  <w:num w:numId="2" w16cid:durableId="264046301">
    <w:abstractNumId w:val="5"/>
  </w:num>
  <w:num w:numId="3" w16cid:durableId="1855459112">
    <w:abstractNumId w:val="5"/>
  </w:num>
  <w:num w:numId="4" w16cid:durableId="1089695005">
    <w:abstractNumId w:val="5"/>
  </w:num>
  <w:num w:numId="5" w16cid:durableId="1694454161">
    <w:abstractNumId w:val="5"/>
  </w:num>
  <w:num w:numId="6" w16cid:durableId="1503592987">
    <w:abstractNumId w:val="5"/>
  </w:num>
  <w:num w:numId="7" w16cid:durableId="1164665388">
    <w:abstractNumId w:val="5"/>
  </w:num>
  <w:num w:numId="8" w16cid:durableId="191116606">
    <w:abstractNumId w:val="5"/>
  </w:num>
  <w:num w:numId="9" w16cid:durableId="1135105664">
    <w:abstractNumId w:val="5"/>
  </w:num>
  <w:num w:numId="10" w16cid:durableId="1037316206">
    <w:abstractNumId w:val="4"/>
  </w:num>
  <w:num w:numId="11" w16cid:durableId="1216773856">
    <w:abstractNumId w:val="3"/>
  </w:num>
  <w:num w:numId="12" w16cid:durableId="1556430758">
    <w:abstractNumId w:val="2"/>
  </w:num>
  <w:num w:numId="13" w16cid:durableId="256982512">
    <w:abstractNumId w:val="1"/>
  </w:num>
  <w:num w:numId="14" w16cid:durableId="56958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CB"/>
    <w:rsid w:val="00011187"/>
    <w:rsid w:val="000145EC"/>
    <w:rsid w:val="00016434"/>
    <w:rsid w:val="000224C1"/>
    <w:rsid w:val="000234D5"/>
    <w:rsid w:val="000319B3"/>
    <w:rsid w:val="0003631E"/>
    <w:rsid w:val="00067170"/>
    <w:rsid w:val="0008214A"/>
    <w:rsid w:val="000864B5"/>
    <w:rsid w:val="00091240"/>
    <w:rsid w:val="000A5463"/>
    <w:rsid w:val="000C099E"/>
    <w:rsid w:val="000C14DF"/>
    <w:rsid w:val="000C602B"/>
    <w:rsid w:val="000C6381"/>
    <w:rsid w:val="000D34E2"/>
    <w:rsid w:val="000D3D70"/>
    <w:rsid w:val="000E2BB8"/>
    <w:rsid w:val="000E30A0"/>
    <w:rsid w:val="000E44E8"/>
    <w:rsid w:val="000E78C3"/>
    <w:rsid w:val="000F237D"/>
    <w:rsid w:val="000F4280"/>
    <w:rsid w:val="00104FD0"/>
    <w:rsid w:val="00122E4E"/>
    <w:rsid w:val="001321C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30F4"/>
    <w:rsid w:val="002058AF"/>
    <w:rsid w:val="0022246E"/>
    <w:rsid w:val="002251AF"/>
    <w:rsid w:val="00236A27"/>
    <w:rsid w:val="00255DD0"/>
    <w:rsid w:val="002570E4"/>
    <w:rsid w:val="00264ACB"/>
    <w:rsid w:val="00264E1B"/>
    <w:rsid w:val="0026597B"/>
    <w:rsid w:val="0027672E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010F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4D6FF5"/>
    <w:rsid w:val="004E08A3"/>
    <w:rsid w:val="004F2412"/>
    <w:rsid w:val="005008B5"/>
    <w:rsid w:val="00501973"/>
    <w:rsid w:val="00505C98"/>
    <w:rsid w:val="005077D6"/>
    <w:rsid w:val="00517354"/>
    <w:rsid w:val="0052064A"/>
    <w:rsid w:val="00523EAA"/>
    <w:rsid w:val="00540ED2"/>
    <w:rsid w:val="00547D78"/>
    <w:rsid w:val="00567277"/>
    <w:rsid w:val="00573B0A"/>
    <w:rsid w:val="0058273F"/>
    <w:rsid w:val="00583700"/>
    <w:rsid w:val="00584C89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1EF0"/>
    <w:rsid w:val="00642AA7"/>
    <w:rsid w:val="006432C8"/>
    <w:rsid w:val="00643D97"/>
    <w:rsid w:val="00647299"/>
    <w:rsid w:val="00650AD8"/>
    <w:rsid w:val="00651CD5"/>
    <w:rsid w:val="006604D1"/>
    <w:rsid w:val="0066741D"/>
    <w:rsid w:val="00672A13"/>
    <w:rsid w:val="006A52F5"/>
    <w:rsid w:val="006A785A"/>
    <w:rsid w:val="006B56B4"/>
    <w:rsid w:val="006D0554"/>
    <w:rsid w:val="006D7495"/>
    <w:rsid w:val="006E692F"/>
    <w:rsid w:val="006E6B93"/>
    <w:rsid w:val="006F050F"/>
    <w:rsid w:val="006F68D0"/>
    <w:rsid w:val="0072145A"/>
    <w:rsid w:val="00725213"/>
    <w:rsid w:val="00735802"/>
    <w:rsid w:val="007445C3"/>
    <w:rsid w:val="0075232D"/>
    <w:rsid w:val="00752538"/>
    <w:rsid w:val="00754C30"/>
    <w:rsid w:val="0076008A"/>
    <w:rsid w:val="00763FCD"/>
    <w:rsid w:val="00767D09"/>
    <w:rsid w:val="0077016C"/>
    <w:rsid w:val="00786FBF"/>
    <w:rsid w:val="007A283B"/>
    <w:rsid w:val="007A781F"/>
    <w:rsid w:val="007C7D16"/>
    <w:rsid w:val="007E66D9"/>
    <w:rsid w:val="0080300C"/>
    <w:rsid w:val="0080787B"/>
    <w:rsid w:val="008104A7"/>
    <w:rsid w:val="00811A9B"/>
    <w:rsid w:val="008321C9"/>
    <w:rsid w:val="00842387"/>
    <w:rsid w:val="008514EF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8F782D"/>
    <w:rsid w:val="0090501B"/>
    <w:rsid w:val="00906FB5"/>
    <w:rsid w:val="009324B1"/>
    <w:rsid w:val="00936BAC"/>
    <w:rsid w:val="00942900"/>
    <w:rsid w:val="009503E0"/>
    <w:rsid w:val="00953909"/>
    <w:rsid w:val="00972E62"/>
    <w:rsid w:val="00975BEF"/>
    <w:rsid w:val="00980425"/>
    <w:rsid w:val="00995C38"/>
    <w:rsid w:val="009A4192"/>
    <w:rsid w:val="009B3183"/>
    <w:rsid w:val="009C06F7"/>
    <w:rsid w:val="009C4D45"/>
    <w:rsid w:val="009E6773"/>
    <w:rsid w:val="009F4DF4"/>
    <w:rsid w:val="00A04D49"/>
    <w:rsid w:val="00A0512E"/>
    <w:rsid w:val="00A12240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038D9"/>
    <w:rsid w:val="00B14597"/>
    <w:rsid w:val="00B17502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46EB0"/>
    <w:rsid w:val="00C46F3A"/>
    <w:rsid w:val="00C55583"/>
    <w:rsid w:val="00C6720A"/>
    <w:rsid w:val="00C80445"/>
    <w:rsid w:val="00C83F4F"/>
    <w:rsid w:val="00C864D7"/>
    <w:rsid w:val="00C90057"/>
    <w:rsid w:val="00CA1AE3"/>
    <w:rsid w:val="00CA3674"/>
    <w:rsid w:val="00CA6722"/>
    <w:rsid w:val="00CA739B"/>
    <w:rsid w:val="00CC22AC"/>
    <w:rsid w:val="00CC59F5"/>
    <w:rsid w:val="00CC62E9"/>
    <w:rsid w:val="00CD3CE2"/>
    <w:rsid w:val="00CD5A7F"/>
    <w:rsid w:val="00CD6D05"/>
    <w:rsid w:val="00CD7B72"/>
    <w:rsid w:val="00CE0328"/>
    <w:rsid w:val="00CE5FF4"/>
    <w:rsid w:val="00CF0E8A"/>
    <w:rsid w:val="00D00AC1"/>
    <w:rsid w:val="00D01C51"/>
    <w:rsid w:val="00D0409A"/>
    <w:rsid w:val="00D11B9D"/>
    <w:rsid w:val="00D14800"/>
    <w:rsid w:val="00D35A4C"/>
    <w:rsid w:val="00D4303F"/>
    <w:rsid w:val="00D43376"/>
    <w:rsid w:val="00D4455A"/>
    <w:rsid w:val="00D57849"/>
    <w:rsid w:val="00D7519B"/>
    <w:rsid w:val="00DA0B8B"/>
    <w:rsid w:val="00DA3379"/>
    <w:rsid w:val="00DA5411"/>
    <w:rsid w:val="00DB2FC8"/>
    <w:rsid w:val="00DB76D7"/>
    <w:rsid w:val="00DC64B0"/>
    <w:rsid w:val="00DD1D03"/>
    <w:rsid w:val="00DD4595"/>
    <w:rsid w:val="00DD7797"/>
    <w:rsid w:val="00DE3DAF"/>
    <w:rsid w:val="00DE4B92"/>
    <w:rsid w:val="00DE5CD7"/>
    <w:rsid w:val="00DE62F3"/>
    <w:rsid w:val="00DF27F7"/>
    <w:rsid w:val="00E018A8"/>
    <w:rsid w:val="00E02A8A"/>
    <w:rsid w:val="00E16B7C"/>
    <w:rsid w:val="00E206BA"/>
    <w:rsid w:val="00E20E7E"/>
    <w:rsid w:val="00E22772"/>
    <w:rsid w:val="00E357D4"/>
    <w:rsid w:val="00E40395"/>
    <w:rsid w:val="00E429AD"/>
    <w:rsid w:val="00E55813"/>
    <w:rsid w:val="00E616A1"/>
    <w:rsid w:val="00E70687"/>
    <w:rsid w:val="00E72589"/>
    <w:rsid w:val="00E776F1"/>
    <w:rsid w:val="00E922F5"/>
    <w:rsid w:val="00E9293A"/>
    <w:rsid w:val="00EB764D"/>
    <w:rsid w:val="00EE087A"/>
    <w:rsid w:val="00EE0F94"/>
    <w:rsid w:val="00EE6171"/>
    <w:rsid w:val="00EE65BD"/>
    <w:rsid w:val="00EF49BB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04D3"/>
    <w:rsid w:val="00F736BA"/>
    <w:rsid w:val="00F80939"/>
    <w:rsid w:val="00F833B6"/>
    <w:rsid w:val="00F84821"/>
    <w:rsid w:val="00F95A39"/>
    <w:rsid w:val="00F96557"/>
    <w:rsid w:val="00F97D08"/>
    <w:rsid w:val="00FA015E"/>
    <w:rsid w:val="00FA1B8F"/>
    <w:rsid w:val="00FA55E7"/>
    <w:rsid w:val="00FA60C0"/>
    <w:rsid w:val="00FC61E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B20F5"/>
  <w15:docId w15:val="{E0EF5037-6425-4DBF-BD8C-DB46A9C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character" w:styleId="af7">
    <w:name w:val="Unresolved Mention"/>
    <w:basedOn w:val="a1"/>
    <w:uiPriority w:val="99"/>
    <w:semiHidden/>
    <w:unhideWhenUsed/>
    <w:rsid w:val="00CD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postolaki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4DF93D-B0C8-4A24-954E-186DF9B8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</Template>
  <TotalTime>3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napostolaki</dc:creator>
  <cp:lastModifiedBy>napostolaki</cp:lastModifiedBy>
  <cp:revision>13</cp:revision>
  <cp:lastPrinted>2017-05-26T15:11:00Z</cp:lastPrinted>
  <dcterms:created xsi:type="dcterms:W3CDTF">2023-02-08T09:33:00Z</dcterms:created>
  <dcterms:modified xsi:type="dcterms:W3CDTF">2023-02-08T14:00:00Z</dcterms:modified>
  <cp:contentStatus/>
  <dc:language>Ελληνικά</dc:language>
  <cp:version>am-20180624</cp:version>
</cp:coreProperties>
</file>